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94" w:rsidRPr="00A21464" w:rsidRDefault="00AF4F94" w:rsidP="00A21464">
      <w:pPr>
        <w:jc w:val="center"/>
        <w:rPr>
          <w:rFonts w:asciiTheme="majorHAnsi" w:hAnsiTheme="majorHAnsi"/>
          <w:b/>
          <w:sz w:val="32"/>
          <w:szCs w:val="32"/>
          <w:lang w:val="es-AR"/>
        </w:rPr>
      </w:pPr>
      <w:r w:rsidRPr="00A21464">
        <w:rPr>
          <w:rFonts w:asciiTheme="majorHAnsi" w:hAnsiTheme="majorHAnsi"/>
          <w:b/>
          <w:sz w:val="32"/>
          <w:szCs w:val="32"/>
          <w:lang w:val="es-AR"/>
        </w:rPr>
        <w:t>CONSEJO SUPERIOR</w:t>
      </w:r>
      <w:r w:rsidR="00A21464" w:rsidRPr="00A21464">
        <w:rPr>
          <w:rFonts w:asciiTheme="majorHAnsi" w:hAnsiTheme="majorHAnsi"/>
          <w:b/>
          <w:sz w:val="32"/>
          <w:szCs w:val="32"/>
          <w:lang w:val="es-AR"/>
        </w:rPr>
        <w:t xml:space="preserve">. </w:t>
      </w:r>
      <w:r w:rsidR="00FC5849" w:rsidRPr="00A21464">
        <w:rPr>
          <w:rFonts w:asciiTheme="majorHAnsi" w:hAnsiTheme="majorHAnsi"/>
          <w:b/>
          <w:sz w:val="32"/>
          <w:szCs w:val="32"/>
          <w:lang w:val="es-AR"/>
        </w:rPr>
        <w:t>CIRCULAR N</w:t>
      </w:r>
      <w:r w:rsidR="00BB2180" w:rsidRPr="00A21464">
        <w:rPr>
          <w:rFonts w:asciiTheme="majorHAnsi" w:hAnsiTheme="majorHAnsi"/>
          <w:b/>
          <w:sz w:val="32"/>
          <w:szCs w:val="32"/>
          <w:lang w:val="es-AR"/>
        </w:rPr>
        <w:t>º</w:t>
      </w:r>
      <w:r w:rsidR="00FC5849" w:rsidRPr="00A21464">
        <w:rPr>
          <w:rFonts w:asciiTheme="majorHAnsi" w:hAnsiTheme="majorHAnsi"/>
          <w:b/>
          <w:sz w:val="32"/>
          <w:szCs w:val="32"/>
          <w:lang w:val="es-AR"/>
        </w:rPr>
        <w:t xml:space="preserve"> </w:t>
      </w:r>
      <w:r w:rsidR="00741649" w:rsidRPr="00A21464">
        <w:rPr>
          <w:rFonts w:asciiTheme="majorHAnsi" w:hAnsiTheme="majorHAnsi"/>
          <w:b/>
          <w:sz w:val="32"/>
          <w:szCs w:val="32"/>
          <w:lang w:val="es-AR"/>
        </w:rPr>
        <w:t>6</w:t>
      </w:r>
      <w:r w:rsidR="00500E03" w:rsidRPr="00A21464">
        <w:rPr>
          <w:rFonts w:asciiTheme="majorHAnsi" w:hAnsiTheme="majorHAnsi"/>
          <w:b/>
          <w:sz w:val="32"/>
          <w:szCs w:val="32"/>
          <w:lang w:val="es-AR"/>
        </w:rPr>
        <w:t>65</w:t>
      </w:r>
      <w:r w:rsidR="00F86DFF" w:rsidRPr="00A21464">
        <w:rPr>
          <w:rFonts w:asciiTheme="majorHAnsi" w:hAnsiTheme="majorHAnsi"/>
          <w:b/>
          <w:sz w:val="32"/>
          <w:szCs w:val="32"/>
          <w:lang w:val="es-AR"/>
        </w:rPr>
        <w:t>9</w:t>
      </w:r>
      <w:r w:rsidR="00CA37B0" w:rsidRPr="00A21464">
        <w:rPr>
          <w:rFonts w:asciiTheme="majorHAnsi" w:hAnsiTheme="majorHAnsi"/>
          <w:b/>
          <w:sz w:val="32"/>
          <w:szCs w:val="32"/>
          <w:lang w:val="es-AR"/>
        </w:rPr>
        <w:t xml:space="preserve"> </w:t>
      </w:r>
      <w:r w:rsidRPr="00A21464">
        <w:rPr>
          <w:rFonts w:asciiTheme="majorHAnsi" w:hAnsiTheme="majorHAnsi"/>
          <w:b/>
          <w:sz w:val="32"/>
          <w:szCs w:val="32"/>
          <w:lang w:val="es-AR"/>
        </w:rPr>
        <w:t>(</w:t>
      </w:r>
      <w:r w:rsidR="00500E03" w:rsidRPr="00A21464">
        <w:rPr>
          <w:rFonts w:asciiTheme="majorHAnsi" w:hAnsiTheme="majorHAnsi"/>
          <w:b/>
          <w:sz w:val="32"/>
          <w:szCs w:val="32"/>
          <w:lang w:val="es-AR"/>
        </w:rPr>
        <w:t>3/7</w:t>
      </w:r>
      <w:r w:rsidR="00BD1396" w:rsidRPr="00A21464">
        <w:rPr>
          <w:rFonts w:asciiTheme="majorHAnsi" w:hAnsiTheme="majorHAnsi"/>
          <w:b/>
          <w:sz w:val="32"/>
          <w:szCs w:val="32"/>
          <w:lang w:val="es-AR"/>
        </w:rPr>
        <w:t>/</w:t>
      </w:r>
      <w:r w:rsidRPr="00A21464">
        <w:rPr>
          <w:rFonts w:asciiTheme="majorHAnsi" w:hAnsiTheme="majorHAnsi"/>
          <w:b/>
          <w:sz w:val="32"/>
          <w:szCs w:val="32"/>
          <w:lang w:val="es-AR"/>
        </w:rPr>
        <w:t>1</w:t>
      </w:r>
      <w:r w:rsidR="006352D3" w:rsidRPr="00A21464">
        <w:rPr>
          <w:rFonts w:asciiTheme="majorHAnsi" w:hAnsiTheme="majorHAnsi"/>
          <w:b/>
          <w:sz w:val="32"/>
          <w:szCs w:val="32"/>
          <w:lang w:val="es-AR"/>
        </w:rPr>
        <w:t>9</w:t>
      </w:r>
      <w:r w:rsidRPr="00A21464">
        <w:rPr>
          <w:rFonts w:asciiTheme="majorHAnsi" w:hAnsiTheme="majorHAnsi"/>
          <w:b/>
          <w:sz w:val="32"/>
          <w:szCs w:val="32"/>
          <w:lang w:val="es-AR"/>
        </w:rPr>
        <w:t>)</w:t>
      </w:r>
    </w:p>
    <w:p w:rsidR="00500E03" w:rsidRPr="00A21464" w:rsidRDefault="00500E03" w:rsidP="00A21464">
      <w:pPr>
        <w:jc w:val="center"/>
        <w:rPr>
          <w:rFonts w:asciiTheme="majorHAnsi" w:hAnsiTheme="majorHAnsi"/>
          <w:b/>
          <w:lang w:val="es-AR"/>
        </w:rPr>
      </w:pPr>
    </w:p>
    <w:p w:rsidR="00500E03" w:rsidRPr="00A21464" w:rsidRDefault="00500E03" w:rsidP="00A21464">
      <w:pPr>
        <w:jc w:val="center"/>
        <w:rPr>
          <w:rFonts w:asciiTheme="majorHAnsi" w:hAnsiTheme="majorHAnsi"/>
          <w:b/>
        </w:rPr>
      </w:pPr>
      <w:r w:rsidRPr="00A21464">
        <w:rPr>
          <w:rFonts w:asciiTheme="majorHAnsi" w:hAnsiTheme="majorHAnsi"/>
          <w:b/>
        </w:rPr>
        <w:t>REGISTRO DE INSTRUMENTOS PRIVADOS</w:t>
      </w:r>
    </w:p>
    <w:p w:rsidR="00500E03" w:rsidRPr="00A21464" w:rsidRDefault="00500E03" w:rsidP="00A21464">
      <w:pPr>
        <w:jc w:val="center"/>
        <w:rPr>
          <w:rFonts w:asciiTheme="majorHAnsi" w:hAnsiTheme="majorHAnsi"/>
          <w:b/>
        </w:rPr>
      </w:pPr>
      <w:r w:rsidRPr="00A21464">
        <w:rPr>
          <w:rFonts w:asciiTheme="majorHAnsi" w:hAnsiTheme="majorHAnsi"/>
          <w:b/>
        </w:rPr>
        <w:t>Reglamento</w:t>
      </w:r>
    </w:p>
    <w:p w:rsidR="00500E03" w:rsidRPr="00A21464" w:rsidRDefault="00500E03" w:rsidP="00A21464">
      <w:pPr>
        <w:jc w:val="center"/>
        <w:rPr>
          <w:rFonts w:asciiTheme="majorHAnsi" w:hAnsiTheme="majorHAnsi"/>
        </w:rPr>
      </w:pPr>
      <w:r w:rsidRPr="00A21464">
        <w:rPr>
          <w:rFonts w:asciiTheme="majorHAnsi" w:hAnsiTheme="majorHAnsi"/>
        </w:rPr>
        <w:t>Resolución</w:t>
      </w:r>
      <w:r w:rsidR="00F86DFF" w:rsidRPr="00A21464">
        <w:rPr>
          <w:rFonts w:asciiTheme="majorHAnsi" w:hAnsiTheme="majorHAnsi"/>
        </w:rPr>
        <w:t xml:space="preserve"> Número </w:t>
      </w:r>
      <w:r w:rsidRPr="00A21464">
        <w:rPr>
          <w:rFonts w:asciiTheme="majorHAnsi" w:hAnsiTheme="majorHAnsi"/>
        </w:rPr>
        <w:t>267/98</w:t>
      </w:r>
      <w:r w:rsidR="00F86DFF" w:rsidRPr="00A21464">
        <w:rPr>
          <w:rFonts w:asciiTheme="majorHAnsi" w:hAnsiTheme="majorHAnsi"/>
        </w:rPr>
        <w:t>,</w:t>
      </w:r>
      <w:r w:rsidRPr="00A21464">
        <w:rPr>
          <w:rFonts w:asciiTheme="majorHAnsi" w:hAnsiTheme="majorHAnsi"/>
        </w:rPr>
        <w:t xml:space="preserve"> del 20/11/98</w:t>
      </w:r>
      <w:r w:rsidR="00A21464">
        <w:rPr>
          <w:rFonts w:asciiTheme="majorHAnsi" w:hAnsiTheme="majorHAnsi"/>
        </w:rPr>
        <w:t xml:space="preserve">. </w:t>
      </w:r>
      <w:r w:rsidRPr="00A21464">
        <w:rPr>
          <w:rFonts w:asciiTheme="majorHAnsi" w:hAnsiTheme="majorHAnsi"/>
        </w:rPr>
        <w:t>(texto ordenado y actualizado al 23/5/2019)</w:t>
      </w:r>
    </w:p>
    <w:p w:rsidR="00500E03" w:rsidRDefault="00500E03" w:rsidP="00A21464">
      <w:pPr>
        <w:jc w:val="center"/>
        <w:rPr>
          <w:rFonts w:asciiTheme="majorHAnsi" w:hAnsiTheme="majorHAnsi"/>
        </w:rPr>
      </w:pPr>
      <w:r w:rsidRPr="00A21464">
        <w:rPr>
          <w:rFonts w:asciiTheme="majorHAnsi" w:hAnsiTheme="majorHAnsi"/>
        </w:rPr>
        <w:t>Consejo Superior del Colegio de Abogados de la Provincia de Buenos Aires</w:t>
      </w:r>
    </w:p>
    <w:p w:rsidR="00A21464" w:rsidRPr="00A21464" w:rsidRDefault="00A21464" w:rsidP="00A21464">
      <w:pPr>
        <w:jc w:val="center"/>
        <w:rPr>
          <w:rFonts w:asciiTheme="majorHAnsi" w:hAnsiTheme="majorHAnsi"/>
        </w:rPr>
      </w:pPr>
    </w:p>
    <w:p w:rsidR="00500E03" w:rsidRPr="00A21464" w:rsidRDefault="00500E03" w:rsidP="00A21464">
      <w:pPr>
        <w:jc w:val="both"/>
      </w:pPr>
    </w:p>
    <w:p w:rsidR="00A21464" w:rsidRDefault="00A21464" w:rsidP="00A21464">
      <w:pPr>
        <w:jc w:val="both"/>
        <w:rPr>
          <w:rFonts w:asciiTheme="majorHAnsi" w:hAnsiTheme="majorHAnsi"/>
          <w:b/>
          <w:sz w:val="20"/>
          <w:szCs w:val="20"/>
        </w:rPr>
        <w:sectPr w:rsidR="00A21464" w:rsidSect="00A21464">
          <w:pgSz w:w="11906" w:h="16838" w:code="9"/>
          <w:pgMar w:top="720" w:right="720" w:bottom="720" w:left="720" w:header="709" w:footer="709" w:gutter="0"/>
          <w:cols w:space="708"/>
          <w:docGrid w:linePitch="360"/>
        </w:sectPr>
      </w:pPr>
    </w:p>
    <w:p w:rsidR="00500E03" w:rsidRPr="00A21464" w:rsidRDefault="00500E03" w:rsidP="00A21464">
      <w:pPr>
        <w:jc w:val="both"/>
        <w:rPr>
          <w:rFonts w:ascii="Arial" w:hAnsi="Arial" w:cs="Arial"/>
          <w:sz w:val="20"/>
          <w:szCs w:val="20"/>
        </w:rPr>
      </w:pPr>
      <w:r w:rsidRPr="00A21464">
        <w:rPr>
          <w:rFonts w:ascii="Arial" w:hAnsi="Arial" w:cs="Arial"/>
          <w:b/>
          <w:sz w:val="20"/>
          <w:szCs w:val="20"/>
        </w:rPr>
        <w:t>Art. 1º:</w:t>
      </w:r>
      <w:r w:rsidRPr="00A21464">
        <w:rPr>
          <w:rFonts w:ascii="Arial" w:hAnsi="Arial" w:cs="Arial"/>
          <w:sz w:val="20"/>
          <w:szCs w:val="20"/>
        </w:rPr>
        <w:t xml:space="preserve"> Créase </w:t>
      </w:r>
      <w:r w:rsidR="00A21464" w:rsidRPr="00A21464">
        <w:rPr>
          <w:rFonts w:ascii="Arial" w:hAnsi="Arial" w:cs="Arial"/>
          <w:sz w:val="20"/>
          <w:szCs w:val="20"/>
        </w:rPr>
        <w:t>el Registro</w:t>
      </w:r>
      <w:r w:rsidRPr="00A21464">
        <w:rPr>
          <w:rFonts w:ascii="Arial" w:hAnsi="Arial" w:cs="Arial"/>
          <w:sz w:val="20"/>
          <w:szCs w:val="20"/>
        </w:rPr>
        <w:t xml:space="preserve"> de Instrumentos Privados de los Colegios de Abogados de los Departamentos Judiciales de la provincia de Buenos Aires.</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2º:</w:t>
      </w:r>
      <w:r w:rsidRPr="00A21464">
        <w:rPr>
          <w:rFonts w:ascii="Arial" w:hAnsi="Arial" w:cs="Arial"/>
          <w:sz w:val="20"/>
          <w:szCs w:val="20"/>
        </w:rPr>
        <w:t xml:space="preserve"> El Registro debe estar a cargo del Presidente y Secretario de cada Colegio, quienes llevarán los libros de fojas numerados, los que estarán rubricados por los mismos.</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3º:</w:t>
      </w:r>
      <w:r w:rsidRPr="00A21464">
        <w:rPr>
          <w:rFonts w:ascii="Arial" w:hAnsi="Arial" w:cs="Arial"/>
          <w:sz w:val="20"/>
          <w:szCs w:val="20"/>
        </w:rPr>
        <w:t xml:space="preserve"> En el libro se procederá a anotar, por riguroso orden de ingreso, todo instrumento privado que los colegiados presenten, y que se incorporarán a protocolos de 500 fojas cada uno de ellos.</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4º:</w:t>
      </w:r>
      <w:r w:rsidRPr="00A21464">
        <w:rPr>
          <w:rFonts w:ascii="Arial" w:hAnsi="Arial" w:cs="Arial"/>
          <w:sz w:val="20"/>
          <w:szCs w:val="20"/>
        </w:rPr>
        <w:t xml:space="preserve"> La anotación se limitará a consignar: a) Datos del letrado que entrega el instrumento, matrícula y Colegio al que pertenece; b) Naturaleza del mismo (contrato, convenio, reconocimiento, etc.; c) Nombre, apellido, domicilio y documentos de las partes que suscriben el instrumento; d) Fecha de celebración del instrumento; e) Fecha y hora de presentación del instrumento en el Colegio.</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5º:</w:t>
      </w:r>
      <w:r w:rsidRPr="00A21464">
        <w:rPr>
          <w:rFonts w:ascii="Arial" w:hAnsi="Arial" w:cs="Arial"/>
          <w:sz w:val="20"/>
          <w:szCs w:val="20"/>
        </w:rPr>
        <w:t xml:space="preserve"> El instrumento que pretenda registrarse como tal deberá contener una cláusula que exprese que se expiden tantos ejemplares como partes intervinientes, y uno más para ser registrado en el Registro de Instrumentos Privados del Colegio que tenga jurisdicción en el lugar de celebración del instrumento.</w:t>
      </w:r>
    </w:p>
    <w:p w:rsidR="00500E03" w:rsidRPr="00A21464" w:rsidRDefault="00500E03" w:rsidP="00A21464">
      <w:pPr>
        <w:jc w:val="both"/>
        <w:rPr>
          <w:rFonts w:ascii="Arial" w:hAnsi="Arial" w:cs="Arial"/>
          <w:sz w:val="20"/>
          <w:szCs w:val="20"/>
        </w:rPr>
      </w:pPr>
      <w:r w:rsidRPr="00A21464">
        <w:rPr>
          <w:rFonts w:ascii="Arial" w:hAnsi="Arial" w:cs="Arial"/>
          <w:sz w:val="20"/>
          <w:szCs w:val="20"/>
        </w:rPr>
        <w:tab/>
        <w:t>Además, deberá consignar el nombre, apellido, domicilio y matrícula del abogado autorizado para registrarlo y para suscribir el acta que se labre en el libro respectivo.</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6º:</w:t>
      </w:r>
      <w:r w:rsidRPr="00A21464">
        <w:rPr>
          <w:rFonts w:ascii="Arial" w:hAnsi="Arial" w:cs="Arial"/>
          <w:sz w:val="20"/>
          <w:szCs w:val="20"/>
        </w:rPr>
        <w:t xml:space="preserve"> El abogado al que se comisione el registro de un instrumento privado, deberá cumplir esa obligación dentro de un plazo de cinco días hábiles administrativos desde la fecha de recepción del instrumento.</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7º:</w:t>
      </w:r>
      <w:r w:rsidRPr="00A21464">
        <w:rPr>
          <w:rFonts w:ascii="Arial" w:hAnsi="Arial" w:cs="Arial"/>
          <w:sz w:val="20"/>
          <w:szCs w:val="20"/>
        </w:rPr>
        <w:t xml:space="preserve"> El instrumento que se registre llevará una nota al pie suscrita por el Presidente y Secretario del Colegio, donde conste la registración del mismo.</w:t>
      </w:r>
    </w:p>
    <w:p w:rsidR="00500E03" w:rsidRPr="00A21464" w:rsidRDefault="00500E03" w:rsidP="00A21464">
      <w:pPr>
        <w:jc w:val="both"/>
        <w:rPr>
          <w:rFonts w:ascii="Arial" w:hAnsi="Arial" w:cs="Arial"/>
          <w:sz w:val="20"/>
          <w:szCs w:val="20"/>
        </w:rPr>
      </w:pPr>
      <w:r w:rsidRPr="00A21464">
        <w:rPr>
          <w:rFonts w:ascii="Arial" w:hAnsi="Arial" w:cs="Arial"/>
          <w:sz w:val="20"/>
          <w:szCs w:val="20"/>
        </w:rPr>
        <w:tab/>
        <w:t>Una fotocopia simple del mismo y la nota a que se refiere el párrafo que antecede, será entregada al letrado, firmada por el Secretario del Colegio como prueba de su recepción y registración.</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8º:</w:t>
      </w:r>
      <w:r w:rsidRPr="00A21464">
        <w:rPr>
          <w:rFonts w:ascii="Arial" w:hAnsi="Arial" w:cs="Arial"/>
          <w:sz w:val="20"/>
          <w:szCs w:val="20"/>
        </w:rPr>
        <w:t xml:space="preserve"> En el supuesto que el instrumento privado que se pretenda registrar consista en un testamento ológrafo, el mismo podrá ser entregado en un sobre cerrado, donde deben constar los siguientes datos: a) Nombre, apellido, domicilio y documento del testador; b) Nombre, apellido y documento del albacea si lo hubiere: c) Fecha del testamento; d) Nombre, apellido, domicilio, documento de identidad y matrícula del letrado que junto con el testador presenten el sobre, que estará firmado por ambos. El encargado del Registro entregará al letrado y testador constancia fiel y detallada de lo anotado en el Libro de Registro.</w:t>
      </w:r>
    </w:p>
    <w:p w:rsidR="00500E03" w:rsidRPr="00A21464" w:rsidRDefault="00500E03" w:rsidP="00A21464">
      <w:pPr>
        <w:jc w:val="both"/>
        <w:rPr>
          <w:rFonts w:ascii="Arial" w:hAnsi="Arial" w:cs="Arial"/>
          <w:sz w:val="20"/>
          <w:szCs w:val="20"/>
        </w:rPr>
      </w:pPr>
      <w:r w:rsidRPr="00A21464">
        <w:rPr>
          <w:rFonts w:ascii="Arial" w:hAnsi="Arial" w:cs="Arial"/>
          <w:sz w:val="20"/>
          <w:szCs w:val="20"/>
        </w:rPr>
        <w:tab/>
        <w:t xml:space="preserve">En cualquier tiempo, el testador podrá poner en conocimiento del Registro, por escrito y con patrocinio letrado, todo acto posterior que modifique, revoque o </w:t>
      </w:r>
      <w:r w:rsidRPr="00A21464">
        <w:rPr>
          <w:rFonts w:ascii="Arial" w:hAnsi="Arial" w:cs="Arial"/>
          <w:sz w:val="20"/>
          <w:szCs w:val="20"/>
        </w:rPr>
        <w:t>agregue algo al testamento o codicilo, comunicaciones que también deberán ser asentadas en el Registro.</w:t>
      </w:r>
    </w:p>
    <w:p w:rsidR="00500E03" w:rsidRPr="00A21464" w:rsidRDefault="00500E03" w:rsidP="00A21464">
      <w:pPr>
        <w:jc w:val="both"/>
        <w:rPr>
          <w:rFonts w:ascii="Arial" w:hAnsi="Arial" w:cs="Arial"/>
          <w:sz w:val="20"/>
          <w:szCs w:val="20"/>
          <w:lang w:val="es-AR"/>
        </w:rPr>
      </w:pPr>
      <w:r w:rsidRPr="00A21464">
        <w:rPr>
          <w:rFonts w:ascii="Arial" w:hAnsi="Arial" w:cs="Arial"/>
          <w:b/>
          <w:sz w:val="20"/>
          <w:szCs w:val="20"/>
        </w:rPr>
        <w:t>Art. 9º:</w:t>
      </w:r>
      <w:r w:rsidRPr="00A21464">
        <w:rPr>
          <w:rFonts w:ascii="Arial" w:hAnsi="Arial" w:cs="Arial"/>
          <w:sz w:val="20"/>
          <w:szCs w:val="20"/>
        </w:rPr>
        <w:t xml:space="preserve"> En</w:t>
      </w:r>
      <w:r w:rsidRPr="00A21464">
        <w:rPr>
          <w:rFonts w:ascii="Arial" w:hAnsi="Arial" w:cs="Arial"/>
          <w:sz w:val="20"/>
          <w:szCs w:val="20"/>
          <w:lang w:val="es-AR"/>
        </w:rPr>
        <w:t xml:space="preserve"> el supuesto que el instrumento privado que se pretenda registrar consista en un pacto de convivencia, el mismo podrá ser entregado en sobre cerrado, donde deben constar los siguientes datos: nombre, apellido, domicilio y documento de los convivientes, fecha del convenio; nombre, apellido, domicilio, documento nacional de identidad y matrícula del letrado o letrados que junto con los convivientes presenten el sobre, estará firmado por todos. </w:t>
      </w:r>
    </w:p>
    <w:p w:rsidR="00500E03" w:rsidRPr="00A21464" w:rsidRDefault="00500E03" w:rsidP="00A21464">
      <w:pPr>
        <w:jc w:val="both"/>
        <w:rPr>
          <w:rFonts w:ascii="Arial" w:hAnsi="Arial" w:cs="Arial"/>
          <w:sz w:val="20"/>
          <w:szCs w:val="20"/>
          <w:lang w:val="es-AR"/>
        </w:rPr>
      </w:pPr>
      <w:r w:rsidRPr="00A21464">
        <w:rPr>
          <w:rFonts w:ascii="Arial" w:hAnsi="Arial" w:cs="Arial"/>
          <w:sz w:val="20"/>
          <w:szCs w:val="20"/>
          <w:lang w:val="es-AR"/>
        </w:rPr>
        <w:tab/>
        <w:t xml:space="preserve">El encargado de llevar el libro de Instrumentos Privados entregará al letrado y a los firmantes constancia fiel y detallada de lo anotado en el libro de registro. Cualquiera de las partes podrá poner en conocimiento del Registro, por escrito y con patrocinio letrado, todo acto o convenio </w:t>
      </w:r>
      <w:r w:rsidR="00A21464" w:rsidRPr="00A21464">
        <w:rPr>
          <w:rFonts w:ascii="Arial" w:hAnsi="Arial" w:cs="Arial"/>
          <w:sz w:val="20"/>
          <w:szCs w:val="20"/>
          <w:lang w:val="es-AR"/>
        </w:rPr>
        <w:t>posterior que</w:t>
      </w:r>
      <w:r w:rsidRPr="00A21464">
        <w:rPr>
          <w:rFonts w:ascii="Arial" w:hAnsi="Arial" w:cs="Arial"/>
          <w:sz w:val="20"/>
          <w:szCs w:val="20"/>
          <w:lang w:val="es-AR"/>
        </w:rPr>
        <w:t xml:space="preserve"> modifique, revoque o agregue algo al convenio.</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10º:</w:t>
      </w:r>
      <w:r w:rsidRPr="00A21464">
        <w:rPr>
          <w:rFonts w:ascii="Arial" w:hAnsi="Arial" w:cs="Arial"/>
          <w:sz w:val="20"/>
          <w:szCs w:val="20"/>
        </w:rPr>
        <w:t xml:space="preserve"> El registro de Instrumentos Privados será de carácter reservado, pudiendo dar informes o extender copias certificadas solamente a las partes intervinientes, al letrado que presentó el instrumento y cuando se requiera judicialmente.</w:t>
      </w:r>
    </w:p>
    <w:p w:rsidR="00500E03" w:rsidRPr="00A21464" w:rsidRDefault="00500E03" w:rsidP="00A21464">
      <w:pPr>
        <w:jc w:val="both"/>
        <w:rPr>
          <w:rFonts w:ascii="Arial" w:hAnsi="Arial" w:cs="Arial"/>
          <w:sz w:val="20"/>
          <w:szCs w:val="20"/>
        </w:rPr>
      </w:pPr>
      <w:r w:rsidRPr="00A21464">
        <w:rPr>
          <w:rFonts w:ascii="Arial" w:hAnsi="Arial" w:cs="Arial"/>
          <w:sz w:val="20"/>
          <w:szCs w:val="20"/>
        </w:rPr>
        <w:tab/>
        <w:t>En caso de registración de testamentos ológrafos, sólo tendrá acceso a información sobre el mismo, el testador. Si se acreditara su fallecimiento, la información o entrega de la documentación registrada se efectuará únicamente a requerimiento judicial.</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11º:</w:t>
      </w:r>
      <w:r w:rsidRPr="00A21464">
        <w:rPr>
          <w:rFonts w:ascii="Arial" w:hAnsi="Arial" w:cs="Arial"/>
          <w:sz w:val="20"/>
          <w:szCs w:val="20"/>
        </w:rPr>
        <w:t xml:space="preserve"> Todas las funciones que por este Reglamento se asignen al Presidente y Secretario del Colegio, podrán ser delegadas en otro funcionario por resolución del Consejo Directivo.</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12º:</w:t>
      </w:r>
      <w:r w:rsidRPr="00A21464">
        <w:rPr>
          <w:rFonts w:ascii="Arial" w:hAnsi="Arial" w:cs="Arial"/>
          <w:sz w:val="20"/>
          <w:szCs w:val="20"/>
        </w:rPr>
        <w:t xml:space="preserve"> Por cada instrumento que se registre, la parte abonará un arancel por el valor que fije anualmente el Consejo Superior del Colegio de Abogados de la Provincia de Buenos Aires, en concepto de prestación del servicio.</w:t>
      </w:r>
    </w:p>
    <w:p w:rsidR="00500E03" w:rsidRPr="00A21464" w:rsidRDefault="00500E03" w:rsidP="00A21464">
      <w:pPr>
        <w:jc w:val="both"/>
        <w:rPr>
          <w:rFonts w:ascii="Arial" w:hAnsi="Arial" w:cs="Arial"/>
          <w:sz w:val="20"/>
          <w:szCs w:val="20"/>
        </w:rPr>
      </w:pPr>
      <w:r w:rsidRPr="00A21464">
        <w:rPr>
          <w:rFonts w:ascii="Arial" w:hAnsi="Arial" w:cs="Arial"/>
          <w:b/>
          <w:sz w:val="20"/>
          <w:szCs w:val="20"/>
        </w:rPr>
        <w:t>Art. 13º:</w:t>
      </w:r>
      <w:r w:rsidRPr="00A21464">
        <w:rPr>
          <w:rFonts w:ascii="Arial" w:hAnsi="Arial" w:cs="Arial"/>
          <w:sz w:val="20"/>
          <w:szCs w:val="20"/>
        </w:rPr>
        <w:t xml:space="preserve"> Los Colegios de Abogados de los Departamentos Judiciales de la Provincia de Buenos Aires no se pronuncian ni califican la validez jurídica de los instrumentos privados que se incorporen al Registro que por este se crea.</w:t>
      </w:r>
    </w:p>
    <w:p w:rsidR="00500E03" w:rsidRDefault="00500E03" w:rsidP="00A21464">
      <w:pPr>
        <w:jc w:val="both"/>
        <w:rPr>
          <w:rFonts w:ascii="Arial" w:hAnsi="Arial" w:cs="Arial"/>
          <w:sz w:val="20"/>
          <w:szCs w:val="20"/>
        </w:rPr>
      </w:pPr>
    </w:p>
    <w:p w:rsidR="00A21464" w:rsidRDefault="00A21464" w:rsidP="00A21464">
      <w:pPr>
        <w:jc w:val="both"/>
        <w:rPr>
          <w:rFonts w:ascii="Arial" w:hAnsi="Arial" w:cs="Arial"/>
          <w:sz w:val="20"/>
          <w:szCs w:val="20"/>
        </w:rPr>
      </w:pPr>
    </w:p>
    <w:p w:rsidR="00A21464" w:rsidRPr="00A21464" w:rsidRDefault="00A21464" w:rsidP="00A21464">
      <w:pPr>
        <w:jc w:val="both"/>
        <w:rPr>
          <w:rFonts w:ascii="Arial" w:hAnsi="Arial" w:cs="Arial"/>
          <w:sz w:val="20"/>
          <w:szCs w:val="20"/>
        </w:rPr>
      </w:pPr>
    </w:p>
    <w:p w:rsidR="00500E03" w:rsidRPr="00A21464" w:rsidRDefault="00500E03" w:rsidP="00A21464">
      <w:pPr>
        <w:shd w:val="clear" w:color="auto" w:fill="DAEEF3" w:themeFill="accent5" w:themeFillTint="33"/>
        <w:jc w:val="both"/>
        <w:rPr>
          <w:rFonts w:ascii="Arial" w:hAnsi="Arial" w:cs="Arial"/>
          <w:sz w:val="20"/>
          <w:szCs w:val="20"/>
        </w:rPr>
      </w:pPr>
      <w:r w:rsidRPr="00A21464">
        <w:rPr>
          <w:rFonts w:ascii="Arial" w:hAnsi="Arial" w:cs="Arial"/>
          <w:sz w:val="20"/>
          <w:szCs w:val="20"/>
        </w:rPr>
        <w:t>El CONSEJO SUPERIOR en su reunión del día 23 de mayo de 2019, y a fin de unificar el monto del arancel para la prestación del servicio en toda la provincia, fijó los siguientes valores:</w:t>
      </w:r>
    </w:p>
    <w:p w:rsidR="00500E03" w:rsidRPr="00A21464" w:rsidRDefault="00500E03" w:rsidP="00A21464">
      <w:pPr>
        <w:shd w:val="clear" w:color="auto" w:fill="DAEEF3" w:themeFill="accent5" w:themeFillTint="33"/>
        <w:jc w:val="both"/>
        <w:rPr>
          <w:rFonts w:ascii="Arial" w:hAnsi="Arial" w:cs="Arial"/>
          <w:b/>
          <w:sz w:val="20"/>
          <w:szCs w:val="20"/>
        </w:rPr>
      </w:pPr>
      <w:r w:rsidRPr="00A21464">
        <w:rPr>
          <w:rFonts w:ascii="Arial" w:hAnsi="Arial" w:cs="Arial"/>
          <w:b/>
          <w:sz w:val="20"/>
          <w:szCs w:val="20"/>
        </w:rPr>
        <w:t>a) De UN (1) jus arancelario para la registración de instrumentos privados.</w:t>
      </w:r>
    </w:p>
    <w:p w:rsidR="00500E03" w:rsidRPr="00A21464" w:rsidRDefault="00500E03" w:rsidP="00A21464">
      <w:pPr>
        <w:shd w:val="clear" w:color="auto" w:fill="DAEEF3" w:themeFill="accent5" w:themeFillTint="33"/>
        <w:jc w:val="both"/>
        <w:rPr>
          <w:rFonts w:ascii="Arial" w:hAnsi="Arial" w:cs="Arial"/>
          <w:b/>
          <w:sz w:val="20"/>
          <w:szCs w:val="20"/>
        </w:rPr>
      </w:pPr>
      <w:r w:rsidRPr="00A21464">
        <w:rPr>
          <w:rFonts w:ascii="Arial" w:hAnsi="Arial" w:cs="Arial"/>
          <w:b/>
          <w:sz w:val="20"/>
          <w:szCs w:val="20"/>
        </w:rPr>
        <w:t>b) De DOS (2) jus arancelarios para la registración de los testamentos ológrafos.</w:t>
      </w:r>
    </w:p>
    <w:p w:rsidR="00500E03" w:rsidRPr="00A21464" w:rsidRDefault="00A21464" w:rsidP="00A21464">
      <w:pPr>
        <w:shd w:val="clear" w:color="auto" w:fill="DAEEF3" w:themeFill="accent5" w:themeFillTint="33"/>
        <w:jc w:val="both"/>
        <w:rPr>
          <w:rFonts w:ascii="Arial" w:hAnsi="Arial" w:cs="Arial"/>
          <w:b/>
          <w:sz w:val="20"/>
          <w:szCs w:val="20"/>
        </w:rPr>
      </w:pPr>
      <w:r w:rsidRPr="00A21464">
        <w:rPr>
          <w:rFonts w:ascii="Arial" w:hAnsi="Arial" w:cs="Arial"/>
          <w:b/>
          <w:sz w:val="20"/>
          <w:szCs w:val="20"/>
        </w:rPr>
        <w:t xml:space="preserve">c) </w:t>
      </w:r>
      <w:r w:rsidR="00500E03" w:rsidRPr="00A21464">
        <w:rPr>
          <w:rFonts w:ascii="Arial" w:hAnsi="Arial" w:cs="Arial"/>
          <w:b/>
          <w:sz w:val="20"/>
          <w:szCs w:val="20"/>
        </w:rPr>
        <w:t>De MEDIO JUS (1/2) jus arancelario para la registración de los Pactos de Convivencia.</w:t>
      </w:r>
      <w:bookmarkStart w:id="0" w:name="_GoBack"/>
      <w:bookmarkEnd w:id="0"/>
    </w:p>
    <w:sectPr w:rsidR="00500E03" w:rsidRPr="00A21464" w:rsidSect="00A21464">
      <w:type w:val="continuous"/>
      <w:pgSz w:w="11906" w:h="16838" w:code="9"/>
      <w:pgMar w:top="720" w:right="720" w:bottom="720" w:left="720" w:header="709" w:footer="709" w:gutter="0"/>
      <w:cols w:num="2" w:sep="1"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40DDB"/>
    <w:multiLevelType w:val="hybridMultilevel"/>
    <w:tmpl w:val="BD04E7B6"/>
    <w:lvl w:ilvl="0" w:tplc="9F60CED8">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 w15:restartNumberingAfterBreak="0">
    <w:nsid w:val="3F2E1831"/>
    <w:multiLevelType w:val="hybridMultilevel"/>
    <w:tmpl w:val="ABAEB7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E734DD1"/>
    <w:multiLevelType w:val="hybridMultilevel"/>
    <w:tmpl w:val="18E21222"/>
    <w:lvl w:ilvl="0" w:tplc="068467B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7B30E0"/>
    <w:multiLevelType w:val="hybridMultilevel"/>
    <w:tmpl w:val="B27AA57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12341B"/>
    <w:multiLevelType w:val="hybridMultilevel"/>
    <w:tmpl w:val="6E008D2C"/>
    <w:lvl w:ilvl="0" w:tplc="6D0AB4B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BFE5916"/>
    <w:multiLevelType w:val="hybridMultilevel"/>
    <w:tmpl w:val="2E26F426"/>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6" w15:restartNumberingAfterBreak="0">
    <w:nsid w:val="63A8736D"/>
    <w:multiLevelType w:val="hybridMultilevel"/>
    <w:tmpl w:val="181662AC"/>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707D4892"/>
    <w:multiLevelType w:val="hybridMultilevel"/>
    <w:tmpl w:val="3F1A5230"/>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7344508D"/>
    <w:multiLevelType w:val="hybridMultilevel"/>
    <w:tmpl w:val="4C1423F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94"/>
    <w:rsid w:val="000028BE"/>
    <w:rsid w:val="00013813"/>
    <w:rsid w:val="0001551A"/>
    <w:rsid w:val="00016008"/>
    <w:rsid w:val="00037DEA"/>
    <w:rsid w:val="000504EA"/>
    <w:rsid w:val="000538D1"/>
    <w:rsid w:val="00057699"/>
    <w:rsid w:val="00060F57"/>
    <w:rsid w:val="00067A98"/>
    <w:rsid w:val="00082673"/>
    <w:rsid w:val="0008767F"/>
    <w:rsid w:val="000B68D7"/>
    <w:rsid w:val="000C0F4E"/>
    <w:rsid w:val="000D1982"/>
    <w:rsid w:val="00140013"/>
    <w:rsid w:val="00150D7B"/>
    <w:rsid w:val="00153869"/>
    <w:rsid w:val="00157618"/>
    <w:rsid w:val="00163B66"/>
    <w:rsid w:val="00166840"/>
    <w:rsid w:val="001E360B"/>
    <w:rsid w:val="00245BA4"/>
    <w:rsid w:val="00266A92"/>
    <w:rsid w:val="002707EA"/>
    <w:rsid w:val="002711E0"/>
    <w:rsid w:val="002A21F3"/>
    <w:rsid w:val="002D51C5"/>
    <w:rsid w:val="002F3AEE"/>
    <w:rsid w:val="003315FD"/>
    <w:rsid w:val="003443A9"/>
    <w:rsid w:val="0034559F"/>
    <w:rsid w:val="00354EC9"/>
    <w:rsid w:val="00366670"/>
    <w:rsid w:val="00374DB5"/>
    <w:rsid w:val="003B00D8"/>
    <w:rsid w:val="003C10C1"/>
    <w:rsid w:val="003C48A2"/>
    <w:rsid w:val="003D5C8E"/>
    <w:rsid w:val="003F21F6"/>
    <w:rsid w:val="003F66C7"/>
    <w:rsid w:val="0041452D"/>
    <w:rsid w:val="00440963"/>
    <w:rsid w:val="00441B7A"/>
    <w:rsid w:val="00445058"/>
    <w:rsid w:val="00447352"/>
    <w:rsid w:val="004637E7"/>
    <w:rsid w:val="004869B2"/>
    <w:rsid w:val="00497B4C"/>
    <w:rsid w:val="004B08AD"/>
    <w:rsid w:val="004B1002"/>
    <w:rsid w:val="004B590A"/>
    <w:rsid w:val="004D2B79"/>
    <w:rsid w:val="004F6CF1"/>
    <w:rsid w:val="00500E03"/>
    <w:rsid w:val="00502563"/>
    <w:rsid w:val="00512E53"/>
    <w:rsid w:val="00514982"/>
    <w:rsid w:val="00544655"/>
    <w:rsid w:val="005806A6"/>
    <w:rsid w:val="005A635F"/>
    <w:rsid w:val="005F0DCC"/>
    <w:rsid w:val="005F6633"/>
    <w:rsid w:val="00633B7B"/>
    <w:rsid w:val="006348B3"/>
    <w:rsid w:val="006352D3"/>
    <w:rsid w:val="00655BE1"/>
    <w:rsid w:val="006570C7"/>
    <w:rsid w:val="006967C1"/>
    <w:rsid w:val="006D3287"/>
    <w:rsid w:val="006F3311"/>
    <w:rsid w:val="00731D1B"/>
    <w:rsid w:val="00740872"/>
    <w:rsid w:val="00741649"/>
    <w:rsid w:val="0076202F"/>
    <w:rsid w:val="00776703"/>
    <w:rsid w:val="007924BF"/>
    <w:rsid w:val="007E361E"/>
    <w:rsid w:val="00813DAF"/>
    <w:rsid w:val="008168BE"/>
    <w:rsid w:val="00817149"/>
    <w:rsid w:val="0082430F"/>
    <w:rsid w:val="00834E53"/>
    <w:rsid w:val="00853563"/>
    <w:rsid w:val="00884C8A"/>
    <w:rsid w:val="008A7B7A"/>
    <w:rsid w:val="008D2046"/>
    <w:rsid w:val="008F5543"/>
    <w:rsid w:val="00931352"/>
    <w:rsid w:val="0093194C"/>
    <w:rsid w:val="0095365A"/>
    <w:rsid w:val="00963C9E"/>
    <w:rsid w:val="00985E10"/>
    <w:rsid w:val="009864CF"/>
    <w:rsid w:val="009932B7"/>
    <w:rsid w:val="009A6A1B"/>
    <w:rsid w:val="009B3C8B"/>
    <w:rsid w:val="00A13550"/>
    <w:rsid w:val="00A21464"/>
    <w:rsid w:val="00A3211B"/>
    <w:rsid w:val="00A37355"/>
    <w:rsid w:val="00A54035"/>
    <w:rsid w:val="00AA0DD6"/>
    <w:rsid w:val="00AA79F6"/>
    <w:rsid w:val="00AB47EA"/>
    <w:rsid w:val="00AC708E"/>
    <w:rsid w:val="00AF005E"/>
    <w:rsid w:val="00AF349D"/>
    <w:rsid w:val="00AF4F94"/>
    <w:rsid w:val="00B13A80"/>
    <w:rsid w:val="00B458FA"/>
    <w:rsid w:val="00B5389F"/>
    <w:rsid w:val="00B6095D"/>
    <w:rsid w:val="00B61459"/>
    <w:rsid w:val="00B70B68"/>
    <w:rsid w:val="00B77D9B"/>
    <w:rsid w:val="00B860A7"/>
    <w:rsid w:val="00BB2180"/>
    <w:rsid w:val="00BB58D5"/>
    <w:rsid w:val="00BD1396"/>
    <w:rsid w:val="00BD485D"/>
    <w:rsid w:val="00BD77BC"/>
    <w:rsid w:val="00BD7BC5"/>
    <w:rsid w:val="00BF4D5D"/>
    <w:rsid w:val="00C507F1"/>
    <w:rsid w:val="00C51D14"/>
    <w:rsid w:val="00CA37B0"/>
    <w:rsid w:val="00CB44D6"/>
    <w:rsid w:val="00CB5D94"/>
    <w:rsid w:val="00D02B5B"/>
    <w:rsid w:val="00D031A3"/>
    <w:rsid w:val="00D15D70"/>
    <w:rsid w:val="00D248E5"/>
    <w:rsid w:val="00D27BD6"/>
    <w:rsid w:val="00D524FB"/>
    <w:rsid w:val="00D55FFD"/>
    <w:rsid w:val="00D60B68"/>
    <w:rsid w:val="00D66BA7"/>
    <w:rsid w:val="00D66DF7"/>
    <w:rsid w:val="00DA64DE"/>
    <w:rsid w:val="00DC757D"/>
    <w:rsid w:val="00DE5E4D"/>
    <w:rsid w:val="00E11DED"/>
    <w:rsid w:val="00E136E8"/>
    <w:rsid w:val="00E13BC8"/>
    <w:rsid w:val="00E2135E"/>
    <w:rsid w:val="00E37D29"/>
    <w:rsid w:val="00E44090"/>
    <w:rsid w:val="00EB20FF"/>
    <w:rsid w:val="00EC1B76"/>
    <w:rsid w:val="00F009B1"/>
    <w:rsid w:val="00F0104C"/>
    <w:rsid w:val="00F161DB"/>
    <w:rsid w:val="00F33313"/>
    <w:rsid w:val="00F366EE"/>
    <w:rsid w:val="00F6061B"/>
    <w:rsid w:val="00F64B49"/>
    <w:rsid w:val="00F86DFF"/>
    <w:rsid w:val="00F90A64"/>
    <w:rsid w:val="00FA03B2"/>
    <w:rsid w:val="00FA23ED"/>
    <w:rsid w:val="00FA67EA"/>
    <w:rsid w:val="00FB2AE7"/>
    <w:rsid w:val="00FB3287"/>
    <w:rsid w:val="00FB54A4"/>
    <w:rsid w:val="00FC5849"/>
    <w:rsid w:val="00FD189C"/>
    <w:rsid w:val="00FE0F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D0886"/>
  <w15:docId w15:val="{9134B4AE-7C32-4201-A60A-79956BD3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B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D15D70"/>
    <w:pPr>
      <w:ind w:left="720"/>
      <w:contextualSpacing/>
    </w:pPr>
    <w:rPr>
      <w:rFonts w:eastAsia="Calibri"/>
    </w:rPr>
  </w:style>
  <w:style w:type="paragraph" w:styleId="NormalWeb">
    <w:name w:val="Normal (Web)"/>
    <w:basedOn w:val="Normal"/>
    <w:rsid w:val="00FC5849"/>
    <w:pPr>
      <w:spacing w:before="100" w:beforeAutospacing="1" w:after="100" w:afterAutospacing="1"/>
    </w:pPr>
  </w:style>
  <w:style w:type="paragraph" w:styleId="Textodeglobo">
    <w:name w:val="Balloon Text"/>
    <w:basedOn w:val="Normal"/>
    <w:semiHidden/>
    <w:rsid w:val="00CA37B0"/>
    <w:rPr>
      <w:rFonts w:ascii="Tahoma" w:hAnsi="Tahoma" w:cs="Tahoma"/>
      <w:sz w:val="16"/>
      <w:szCs w:val="16"/>
    </w:rPr>
  </w:style>
  <w:style w:type="character" w:styleId="Textoennegrita">
    <w:name w:val="Strong"/>
    <w:basedOn w:val="Fuentedeprrafopredeter"/>
    <w:qFormat/>
    <w:rsid w:val="00AB47EA"/>
    <w:rPr>
      <w:b/>
      <w:bCs/>
    </w:rPr>
  </w:style>
  <w:style w:type="paragraph" w:styleId="Prrafodelista">
    <w:name w:val="List Paragraph"/>
    <w:basedOn w:val="Normal"/>
    <w:uiPriority w:val="34"/>
    <w:qFormat/>
    <w:rsid w:val="00AB47EA"/>
    <w:pPr>
      <w:ind w:left="720"/>
      <w:contextualSpacing/>
    </w:pPr>
  </w:style>
  <w:style w:type="character" w:styleId="Hipervnculo">
    <w:name w:val="Hyperlink"/>
    <w:basedOn w:val="Fuentedeprrafopredeter"/>
    <w:uiPriority w:val="99"/>
    <w:rsid w:val="00B13A80"/>
    <w:rPr>
      <w:color w:val="0000FF" w:themeColor="hyperlink"/>
      <w:u w:val="single"/>
    </w:rPr>
  </w:style>
  <w:style w:type="character" w:styleId="Refdecomentario">
    <w:name w:val="annotation reference"/>
    <w:basedOn w:val="Fuentedeprrafopredeter"/>
    <w:semiHidden/>
    <w:unhideWhenUsed/>
    <w:rsid w:val="00BD485D"/>
    <w:rPr>
      <w:sz w:val="16"/>
      <w:szCs w:val="16"/>
    </w:rPr>
  </w:style>
  <w:style w:type="paragraph" w:styleId="Textocomentario">
    <w:name w:val="annotation text"/>
    <w:basedOn w:val="Normal"/>
    <w:link w:val="TextocomentarioCar"/>
    <w:semiHidden/>
    <w:unhideWhenUsed/>
    <w:rsid w:val="00BD485D"/>
    <w:rPr>
      <w:sz w:val="20"/>
      <w:szCs w:val="20"/>
    </w:rPr>
  </w:style>
  <w:style w:type="character" w:customStyle="1" w:styleId="TextocomentarioCar">
    <w:name w:val="Texto comentario Car"/>
    <w:basedOn w:val="Fuentedeprrafopredeter"/>
    <w:link w:val="Textocomentario"/>
    <w:semiHidden/>
    <w:rsid w:val="00BD485D"/>
  </w:style>
  <w:style w:type="paragraph" w:styleId="Asuntodelcomentario">
    <w:name w:val="annotation subject"/>
    <w:basedOn w:val="Textocomentario"/>
    <w:next w:val="Textocomentario"/>
    <w:link w:val="AsuntodelcomentarioCar"/>
    <w:semiHidden/>
    <w:unhideWhenUsed/>
    <w:rsid w:val="00BD485D"/>
    <w:rPr>
      <w:b/>
      <w:bCs/>
    </w:rPr>
  </w:style>
  <w:style w:type="character" w:customStyle="1" w:styleId="AsuntodelcomentarioCar">
    <w:name w:val="Asunto del comentario Car"/>
    <w:basedOn w:val="TextocomentarioCar"/>
    <w:link w:val="Asuntodelcomentario"/>
    <w:semiHidden/>
    <w:rsid w:val="00BD4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483">
      <w:bodyDiv w:val="1"/>
      <w:marLeft w:val="0"/>
      <w:marRight w:val="0"/>
      <w:marTop w:val="0"/>
      <w:marBottom w:val="0"/>
      <w:divBdr>
        <w:top w:val="none" w:sz="0" w:space="0" w:color="auto"/>
        <w:left w:val="none" w:sz="0" w:space="0" w:color="auto"/>
        <w:bottom w:val="none" w:sz="0" w:space="0" w:color="auto"/>
        <w:right w:val="none" w:sz="0" w:space="0" w:color="auto"/>
      </w:divBdr>
    </w:div>
    <w:div w:id="106778031">
      <w:bodyDiv w:val="1"/>
      <w:marLeft w:val="0"/>
      <w:marRight w:val="0"/>
      <w:marTop w:val="0"/>
      <w:marBottom w:val="0"/>
      <w:divBdr>
        <w:top w:val="none" w:sz="0" w:space="0" w:color="auto"/>
        <w:left w:val="none" w:sz="0" w:space="0" w:color="auto"/>
        <w:bottom w:val="none" w:sz="0" w:space="0" w:color="auto"/>
        <w:right w:val="none" w:sz="0" w:space="0" w:color="auto"/>
      </w:divBdr>
    </w:div>
    <w:div w:id="168106875">
      <w:bodyDiv w:val="1"/>
      <w:marLeft w:val="0"/>
      <w:marRight w:val="0"/>
      <w:marTop w:val="0"/>
      <w:marBottom w:val="0"/>
      <w:divBdr>
        <w:top w:val="none" w:sz="0" w:space="0" w:color="auto"/>
        <w:left w:val="none" w:sz="0" w:space="0" w:color="auto"/>
        <w:bottom w:val="none" w:sz="0" w:space="0" w:color="auto"/>
        <w:right w:val="none" w:sz="0" w:space="0" w:color="auto"/>
      </w:divBdr>
      <w:divsChild>
        <w:div w:id="339703656">
          <w:marLeft w:val="0"/>
          <w:marRight w:val="0"/>
          <w:marTop w:val="0"/>
          <w:marBottom w:val="0"/>
          <w:divBdr>
            <w:top w:val="none" w:sz="0" w:space="0" w:color="auto"/>
            <w:left w:val="none" w:sz="0" w:space="0" w:color="auto"/>
            <w:bottom w:val="none" w:sz="0" w:space="0" w:color="auto"/>
            <w:right w:val="none" w:sz="0" w:space="0" w:color="auto"/>
          </w:divBdr>
        </w:div>
      </w:divsChild>
    </w:div>
    <w:div w:id="640156079">
      <w:bodyDiv w:val="1"/>
      <w:marLeft w:val="0"/>
      <w:marRight w:val="0"/>
      <w:marTop w:val="0"/>
      <w:marBottom w:val="0"/>
      <w:divBdr>
        <w:top w:val="none" w:sz="0" w:space="0" w:color="auto"/>
        <w:left w:val="none" w:sz="0" w:space="0" w:color="auto"/>
        <w:bottom w:val="none" w:sz="0" w:space="0" w:color="auto"/>
        <w:right w:val="none" w:sz="0" w:space="0" w:color="auto"/>
      </w:divBdr>
      <w:divsChild>
        <w:div w:id="40787943">
          <w:marLeft w:val="0"/>
          <w:marRight w:val="0"/>
          <w:marTop w:val="0"/>
          <w:marBottom w:val="0"/>
          <w:divBdr>
            <w:top w:val="none" w:sz="0" w:space="0" w:color="auto"/>
            <w:left w:val="none" w:sz="0" w:space="0" w:color="auto"/>
            <w:bottom w:val="none" w:sz="0" w:space="0" w:color="auto"/>
            <w:right w:val="none" w:sz="0" w:space="0" w:color="auto"/>
          </w:divBdr>
        </w:div>
        <w:div w:id="205415567">
          <w:marLeft w:val="0"/>
          <w:marRight w:val="0"/>
          <w:marTop w:val="0"/>
          <w:marBottom w:val="0"/>
          <w:divBdr>
            <w:top w:val="none" w:sz="0" w:space="0" w:color="auto"/>
            <w:left w:val="none" w:sz="0" w:space="0" w:color="auto"/>
            <w:bottom w:val="none" w:sz="0" w:space="0" w:color="auto"/>
            <w:right w:val="none" w:sz="0" w:space="0" w:color="auto"/>
          </w:divBdr>
        </w:div>
        <w:div w:id="224723765">
          <w:marLeft w:val="0"/>
          <w:marRight w:val="0"/>
          <w:marTop w:val="0"/>
          <w:marBottom w:val="0"/>
          <w:divBdr>
            <w:top w:val="none" w:sz="0" w:space="0" w:color="auto"/>
            <w:left w:val="none" w:sz="0" w:space="0" w:color="auto"/>
            <w:bottom w:val="none" w:sz="0" w:space="0" w:color="auto"/>
            <w:right w:val="none" w:sz="0" w:space="0" w:color="auto"/>
          </w:divBdr>
        </w:div>
        <w:div w:id="318581909">
          <w:marLeft w:val="0"/>
          <w:marRight w:val="0"/>
          <w:marTop w:val="0"/>
          <w:marBottom w:val="0"/>
          <w:divBdr>
            <w:top w:val="none" w:sz="0" w:space="0" w:color="auto"/>
            <w:left w:val="none" w:sz="0" w:space="0" w:color="auto"/>
            <w:bottom w:val="none" w:sz="0" w:space="0" w:color="auto"/>
            <w:right w:val="none" w:sz="0" w:space="0" w:color="auto"/>
          </w:divBdr>
        </w:div>
        <w:div w:id="336464823">
          <w:marLeft w:val="0"/>
          <w:marRight w:val="0"/>
          <w:marTop w:val="0"/>
          <w:marBottom w:val="0"/>
          <w:divBdr>
            <w:top w:val="none" w:sz="0" w:space="0" w:color="auto"/>
            <w:left w:val="none" w:sz="0" w:space="0" w:color="auto"/>
            <w:bottom w:val="none" w:sz="0" w:space="0" w:color="auto"/>
            <w:right w:val="none" w:sz="0" w:space="0" w:color="auto"/>
          </w:divBdr>
        </w:div>
        <w:div w:id="576474374">
          <w:marLeft w:val="0"/>
          <w:marRight w:val="0"/>
          <w:marTop w:val="0"/>
          <w:marBottom w:val="0"/>
          <w:divBdr>
            <w:top w:val="none" w:sz="0" w:space="0" w:color="auto"/>
            <w:left w:val="none" w:sz="0" w:space="0" w:color="auto"/>
            <w:bottom w:val="none" w:sz="0" w:space="0" w:color="auto"/>
            <w:right w:val="none" w:sz="0" w:space="0" w:color="auto"/>
          </w:divBdr>
        </w:div>
        <w:div w:id="588152248">
          <w:marLeft w:val="0"/>
          <w:marRight w:val="0"/>
          <w:marTop w:val="0"/>
          <w:marBottom w:val="0"/>
          <w:divBdr>
            <w:top w:val="none" w:sz="0" w:space="0" w:color="auto"/>
            <w:left w:val="none" w:sz="0" w:space="0" w:color="auto"/>
            <w:bottom w:val="none" w:sz="0" w:space="0" w:color="auto"/>
            <w:right w:val="none" w:sz="0" w:space="0" w:color="auto"/>
          </w:divBdr>
        </w:div>
        <w:div w:id="887954964">
          <w:marLeft w:val="0"/>
          <w:marRight w:val="0"/>
          <w:marTop w:val="0"/>
          <w:marBottom w:val="0"/>
          <w:divBdr>
            <w:top w:val="none" w:sz="0" w:space="0" w:color="auto"/>
            <w:left w:val="none" w:sz="0" w:space="0" w:color="auto"/>
            <w:bottom w:val="none" w:sz="0" w:space="0" w:color="auto"/>
            <w:right w:val="none" w:sz="0" w:space="0" w:color="auto"/>
          </w:divBdr>
        </w:div>
        <w:div w:id="922952869">
          <w:marLeft w:val="0"/>
          <w:marRight w:val="0"/>
          <w:marTop w:val="0"/>
          <w:marBottom w:val="0"/>
          <w:divBdr>
            <w:top w:val="none" w:sz="0" w:space="0" w:color="auto"/>
            <w:left w:val="none" w:sz="0" w:space="0" w:color="auto"/>
            <w:bottom w:val="none" w:sz="0" w:space="0" w:color="auto"/>
            <w:right w:val="none" w:sz="0" w:space="0" w:color="auto"/>
          </w:divBdr>
        </w:div>
        <w:div w:id="1032418700">
          <w:marLeft w:val="0"/>
          <w:marRight w:val="0"/>
          <w:marTop w:val="0"/>
          <w:marBottom w:val="0"/>
          <w:divBdr>
            <w:top w:val="none" w:sz="0" w:space="0" w:color="auto"/>
            <w:left w:val="none" w:sz="0" w:space="0" w:color="auto"/>
            <w:bottom w:val="none" w:sz="0" w:space="0" w:color="auto"/>
            <w:right w:val="none" w:sz="0" w:space="0" w:color="auto"/>
          </w:divBdr>
        </w:div>
        <w:div w:id="1332177000">
          <w:marLeft w:val="0"/>
          <w:marRight w:val="0"/>
          <w:marTop w:val="0"/>
          <w:marBottom w:val="0"/>
          <w:divBdr>
            <w:top w:val="none" w:sz="0" w:space="0" w:color="auto"/>
            <w:left w:val="none" w:sz="0" w:space="0" w:color="auto"/>
            <w:bottom w:val="none" w:sz="0" w:space="0" w:color="auto"/>
            <w:right w:val="none" w:sz="0" w:space="0" w:color="auto"/>
          </w:divBdr>
        </w:div>
        <w:div w:id="1386372630">
          <w:marLeft w:val="0"/>
          <w:marRight w:val="0"/>
          <w:marTop w:val="0"/>
          <w:marBottom w:val="0"/>
          <w:divBdr>
            <w:top w:val="none" w:sz="0" w:space="0" w:color="auto"/>
            <w:left w:val="none" w:sz="0" w:space="0" w:color="auto"/>
            <w:bottom w:val="none" w:sz="0" w:space="0" w:color="auto"/>
            <w:right w:val="none" w:sz="0" w:space="0" w:color="auto"/>
          </w:divBdr>
        </w:div>
        <w:div w:id="1528106141">
          <w:marLeft w:val="0"/>
          <w:marRight w:val="0"/>
          <w:marTop w:val="0"/>
          <w:marBottom w:val="0"/>
          <w:divBdr>
            <w:top w:val="none" w:sz="0" w:space="0" w:color="auto"/>
            <w:left w:val="none" w:sz="0" w:space="0" w:color="auto"/>
            <w:bottom w:val="none" w:sz="0" w:space="0" w:color="auto"/>
            <w:right w:val="none" w:sz="0" w:space="0" w:color="auto"/>
          </w:divBdr>
        </w:div>
        <w:div w:id="1636136729">
          <w:marLeft w:val="0"/>
          <w:marRight w:val="0"/>
          <w:marTop w:val="0"/>
          <w:marBottom w:val="0"/>
          <w:divBdr>
            <w:top w:val="none" w:sz="0" w:space="0" w:color="auto"/>
            <w:left w:val="none" w:sz="0" w:space="0" w:color="auto"/>
            <w:bottom w:val="none" w:sz="0" w:space="0" w:color="auto"/>
            <w:right w:val="none" w:sz="0" w:space="0" w:color="auto"/>
          </w:divBdr>
        </w:div>
        <w:div w:id="1692103288">
          <w:marLeft w:val="0"/>
          <w:marRight w:val="0"/>
          <w:marTop w:val="0"/>
          <w:marBottom w:val="0"/>
          <w:divBdr>
            <w:top w:val="none" w:sz="0" w:space="0" w:color="auto"/>
            <w:left w:val="none" w:sz="0" w:space="0" w:color="auto"/>
            <w:bottom w:val="none" w:sz="0" w:space="0" w:color="auto"/>
            <w:right w:val="none" w:sz="0" w:space="0" w:color="auto"/>
          </w:divBdr>
        </w:div>
        <w:div w:id="1695225297">
          <w:marLeft w:val="0"/>
          <w:marRight w:val="0"/>
          <w:marTop w:val="0"/>
          <w:marBottom w:val="0"/>
          <w:divBdr>
            <w:top w:val="none" w:sz="0" w:space="0" w:color="auto"/>
            <w:left w:val="none" w:sz="0" w:space="0" w:color="auto"/>
            <w:bottom w:val="none" w:sz="0" w:space="0" w:color="auto"/>
            <w:right w:val="none" w:sz="0" w:space="0" w:color="auto"/>
          </w:divBdr>
        </w:div>
        <w:div w:id="1780221894">
          <w:marLeft w:val="0"/>
          <w:marRight w:val="0"/>
          <w:marTop w:val="0"/>
          <w:marBottom w:val="0"/>
          <w:divBdr>
            <w:top w:val="none" w:sz="0" w:space="0" w:color="auto"/>
            <w:left w:val="none" w:sz="0" w:space="0" w:color="auto"/>
            <w:bottom w:val="none" w:sz="0" w:space="0" w:color="auto"/>
            <w:right w:val="none" w:sz="0" w:space="0" w:color="auto"/>
          </w:divBdr>
        </w:div>
        <w:div w:id="1823497263">
          <w:marLeft w:val="0"/>
          <w:marRight w:val="0"/>
          <w:marTop w:val="0"/>
          <w:marBottom w:val="0"/>
          <w:divBdr>
            <w:top w:val="none" w:sz="0" w:space="0" w:color="auto"/>
            <w:left w:val="none" w:sz="0" w:space="0" w:color="auto"/>
            <w:bottom w:val="none" w:sz="0" w:space="0" w:color="auto"/>
            <w:right w:val="none" w:sz="0" w:space="0" w:color="auto"/>
          </w:divBdr>
        </w:div>
        <w:div w:id="1879128013">
          <w:marLeft w:val="0"/>
          <w:marRight w:val="0"/>
          <w:marTop w:val="0"/>
          <w:marBottom w:val="0"/>
          <w:divBdr>
            <w:top w:val="none" w:sz="0" w:space="0" w:color="auto"/>
            <w:left w:val="none" w:sz="0" w:space="0" w:color="auto"/>
            <w:bottom w:val="none" w:sz="0" w:space="0" w:color="auto"/>
            <w:right w:val="none" w:sz="0" w:space="0" w:color="auto"/>
          </w:divBdr>
        </w:div>
        <w:div w:id="1991253697">
          <w:marLeft w:val="0"/>
          <w:marRight w:val="0"/>
          <w:marTop w:val="0"/>
          <w:marBottom w:val="0"/>
          <w:divBdr>
            <w:top w:val="none" w:sz="0" w:space="0" w:color="auto"/>
            <w:left w:val="none" w:sz="0" w:space="0" w:color="auto"/>
            <w:bottom w:val="none" w:sz="0" w:space="0" w:color="auto"/>
            <w:right w:val="none" w:sz="0" w:space="0" w:color="auto"/>
          </w:divBdr>
        </w:div>
        <w:div w:id="2103600869">
          <w:marLeft w:val="0"/>
          <w:marRight w:val="0"/>
          <w:marTop w:val="0"/>
          <w:marBottom w:val="0"/>
          <w:divBdr>
            <w:top w:val="none" w:sz="0" w:space="0" w:color="auto"/>
            <w:left w:val="none" w:sz="0" w:space="0" w:color="auto"/>
            <w:bottom w:val="none" w:sz="0" w:space="0" w:color="auto"/>
            <w:right w:val="none" w:sz="0" w:space="0" w:color="auto"/>
          </w:divBdr>
        </w:div>
        <w:div w:id="2146578804">
          <w:marLeft w:val="0"/>
          <w:marRight w:val="0"/>
          <w:marTop w:val="0"/>
          <w:marBottom w:val="0"/>
          <w:divBdr>
            <w:top w:val="none" w:sz="0" w:space="0" w:color="auto"/>
            <w:left w:val="none" w:sz="0" w:space="0" w:color="auto"/>
            <w:bottom w:val="none" w:sz="0" w:space="0" w:color="auto"/>
            <w:right w:val="none" w:sz="0" w:space="0" w:color="auto"/>
          </w:divBdr>
        </w:div>
      </w:divsChild>
    </w:div>
    <w:div w:id="849492807">
      <w:bodyDiv w:val="1"/>
      <w:marLeft w:val="0"/>
      <w:marRight w:val="0"/>
      <w:marTop w:val="0"/>
      <w:marBottom w:val="0"/>
      <w:divBdr>
        <w:top w:val="none" w:sz="0" w:space="0" w:color="auto"/>
        <w:left w:val="none" w:sz="0" w:space="0" w:color="auto"/>
        <w:bottom w:val="none" w:sz="0" w:space="0" w:color="auto"/>
        <w:right w:val="none" w:sz="0" w:space="0" w:color="auto"/>
      </w:divBdr>
    </w:div>
    <w:div w:id="1056733577">
      <w:bodyDiv w:val="1"/>
      <w:marLeft w:val="0"/>
      <w:marRight w:val="0"/>
      <w:marTop w:val="0"/>
      <w:marBottom w:val="0"/>
      <w:divBdr>
        <w:top w:val="none" w:sz="0" w:space="0" w:color="auto"/>
        <w:left w:val="none" w:sz="0" w:space="0" w:color="auto"/>
        <w:bottom w:val="none" w:sz="0" w:space="0" w:color="auto"/>
        <w:right w:val="none" w:sz="0" w:space="0" w:color="auto"/>
      </w:divBdr>
    </w:div>
    <w:div w:id="16611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6F60-3D37-4F69-BF27-CB524A87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CONSEJO SUPERIOR</vt:lpstr>
    </vt:vector>
  </TitlesOfParts>
  <Company>PC NEW &amp; Services</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SUPERIOR</dc:title>
  <dc:creator>Colossus User</dc:creator>
  <cp:lastModifiedBy>Usuario de Windows</cp:lastModifiedBy>
  <cp:revision>2</cp:revision>
  <cp:lastPrinted>2019-07-03T15:48:00Z</cp:lastPrinted>
  <dcterms:created xsi:type="dcterms:W3CDTF">2019-07-03T15:49:00Z</dcterms:created>
  <dcterms:modified xsi:type="dcterms:W3CDTF">2019-07-03T15:49:00Z</dcterms:modified>
</cp:coreProperties>
</file>